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58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5"/>
        <w:gridCol w:w="2314"/>
        <w:gridCol w:w="1977"/>
        <w:gridCol w:w="2146"/>
      </w:tblGrid>
      <w:tr w14:paraId="4CE694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2DC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项目名称</w:t>
            </w:r>
          </w:p>
        </w:tc>
        <w:tc>
          <w:tcPr>
            <w:tcW w:w="23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00C9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任务清单</w:t>
            </w:r>
          </w:p>
        </w:tc>
        <w:tc>
          <w:tcPr>
            <w:tcW w:w="19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F752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实施范围</w:t>
            </w: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5B8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补助资金（万元）</w:t>
            </w:r>
          </w:p>
        </w:tc>
      </w:tr>
      <w:tr w14:paraId="5A0ECD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</w:trPr>
        <w:tc>
          <w:tcPr>
            <w:tcW w:w="2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08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2024年秸秆综合</w:t>
            </w:r>
          </w:p>
          <w:p w14:paraId="7A282D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利用重点县项目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A57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建设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3"/>
                <w:szCs w:val="33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个秸秆综合利用重点县，秸秆综合利用率≥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3"/>
                <w:szCs w:val="33"/>
                <w:bdr w:val="none" w:color="auto" w:sz="0" w:space="0"/>
              </w:rPr>
              <w:t>95%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，以县为单位建立秸秆资源台账。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61F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全县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E5B3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27"/>
                <w:szCs w:val="2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810</w:t>
            </w:r>
          </w:p>
        </w:tc>
      </w:tr>
    </w:tbl>
    <w:p w14:paraId="2F3B6C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69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2025-03-12T03:32:07Z</dcterms:created>
  <dc:creator>Administrator</dc:creator>
  <cp:lastModifiedBy>Administrator</cp:lastModifiedBy>
  <dcterms:modified xsi:type="dcterms:W3CDTF">2025-03-12T03:32:30Z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eyJoZGlkIjoiMjk1NzFkNDM2ODY0NWIzNWM4OWM4Y2EzZGE2NjVmMjUifQ==</vt:lpwstr>
  </property>
  <property fmtid="{D5CDD505-2E9C-101B-9397-08002B2CF9AE}" pid="4" name="ICV">
    <vt:lpwstr>C4A712F9E3DA40ACB139B57B72457A5A_12</vt:lpwstr>
  </property>
</Properties>
</file>